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Kuehne+Nagel Centroamérica como motor de la logística mundial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Panamá. 26 de septiembre de 2023</w:t>
      </w:r>
      <w:r w:rsidDel="00000000" w:rsidR="00000000" w:rsidRPr="00000000">
        <w:rPr>
          <w:rtl w:val="0"/>
        </w:rPr>
        <w:t xml:space="preserve">. En la dinámica del transporte de mercancías, Centroamérica emerge como un punto de tendencia clave a la hora de impulsar el comercio mundial. Para Kuehne+Nagel, </w:t>
      </w:r>
      <w:r w:rsidDel="00000000" w:rsidR="00000000" w:rsidRPr="00000000">
        <w:rPr>
          <w:highlight w:val="white"/>
          <w:rtl w:val="0"/>
        </w:rPr>
        <w:t xml:space="preserve">operador logístico </w:t>
      </w:r>
      <w:r w:rsidDel="00000000" w:rsidR="00000000" w:rsidRPr="00000000">
        <w:rPr>
          <w:rtl w:val="0"/>
        </w:rPr>
        <w:t xml:space="preserve">global, se trata de una zona que transporta anualmente un volumen promedio de 54.000 TEU (Twenty-Foot Equivalent Unit). En aéreo, durante este primer semestre percibió un incremento de 2.5% en toneladas exportadas y un 24% más órdenes (embarques) que en 2022.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 compañía lidera el ranking mundial en operaciones logísticas marítimas y aéreas y, en América Central y el Caribe, actualmente posee oficinas propias en Guatemala, Panamá, Honduras, República Dominicana, Costa Rica, El Salvador, Nicaragua, Trinidad y Tobago y Cuba; además de agentes especializados en Jamaica, Guyana, Aruba, Curazao, Bonaire y Saint Maarten.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Dentro de las ventajas competitivas que ofrece Centroamérica a las compañías para establecer operaciones de distribución, están las </w:t>
      </w:r>
      <w:hyperlink r:id="rId7">
        <w:r w:rsidDel="00000000" w:rsidR="00000000" w:rsidRPr="00000000">
          <w:rPr>
            <w:color w:val="1155cc"/>
            <w:u w:val="single"/>
            <w:rtl w:val="0"/>
          </w:rPr>
          <w:t xml:space="preserve">Zonas Francas</w:t>
        </w:r>
      </w:hyperlink>
      <w:r w:rsidDel="00000000" w:rsidR="00000000" w:rsidRPr="00000000">
        <w:rPr>
          <w:rtl w:val="0"/>
        </w:rPr>
        <w:t xml:space="preserve">. En el caso de Panamá, Kuehne+Nagel cuenta con un centro de redistribución de productos clave - como lo son para el cuidado de la salud - para la logística global, en donde trabaja en sinergia con sus clientes de todos los sectores y tamaños para que diseñen sus procesos de almacenaje, distribución, re-embalaje, re-etiquetado y manufactura de manera eficiente, minimizando costos y riesgos.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Otro segmento que destacar es el “MedTech”, un modelo de negocio que busca garantizar que los fabricantes de vacunas o dispositivos médicos de alta tecnología transporten de manera segura y eficiente sus productos. El alza de instalaciones de plantas de manufactura en este sector hace altamente atractiva la inversión extranjera, lo que genera nuevos puestos de trabajo junto con instalar un enfoque en producción para la exportación.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Hoy Kuehne+Nagel lidera el mercado de Healthcare (o productos para el cuidado de la salud) en esta zona geográfica, trabajando con más de 10 empresas multinacionales que mueven cada año desde la región más de 2.000 TEU en exportaciones y 1.300 TEU en importaciones.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"Centroamérica y el Caribe desempeñan un papel estratégico en nuestra red global de operaciones, hoy considerados como un motor clave para impulsar un adecuado transporte de mercancías. En Kuehne+Nagel contamos con ocho certificaciones internacionales que nos respaldan en el cumplimiento de los máximos estándares de calidad en los procesos para productos que así lo requieren", señala Jan Trittin, managing director en Centroamérica y el Caribe para Kuehne+Nagel.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Ecosistema Digital</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Kuehne+Nagel desarrolla e invierte en sus procesos digitales como parte de su estrategia de negocio al 2026. Durante el transporte, la compañía utiliza un sistema de monitoreo y control de temperatura integral que genera alertas sobre la presencia de anomalías o cambios térmicos que pueden afectar el producto.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9900ff"/>
        </w:rPr>
      </w:pPr>
      <w:r w:rsidDel="00000000" w:rsidR="00000000" w:rsidRPr="00000000">
        <w:rPr>
          <w:rtl w:val="0"/>
        </w:rPr>
        <w:t xml:space="preserve">Otra de las innovaciones en materia digital es la plataforma </w:t>
      </w:r>
      <w:hyperlink r:id="rId8">
        <w:r w:rsidDel="00000000" w:rsidR="00000000" w:rsidRPr="00000000">
          <w:rPr>
            <w:color w:val="0000ff"/>
            <w:u w:val="single"/>
            <w:rtl w:val="0"/>
          </w:rPr>
          <w:t xml:space="preserve">myKN</w:t>
        </w:r>
      </w:hyperlink>
      <w:r w:rsidDel="00000000" w:rsidR="00000000" w:rsidRPr="00000000">
        <w:rPr>
          <w:rtl w:val="0"/>
        </w:rPr>
        <w:t xml:space="preserve">, un tablero personalizable que ofrece información en línea, permitiendo evaluar costos, identificar cuellos de botella y optimizar rutas. La herramienta también mide el impacto ambiental de los envíos además de ofrecer opciones específicas que contribuyan a disminuir la huella de carbono.</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En </w:t>
      </w:r>
      <w:r w:rsidDel="00000000" w:rsidR="00000000" w:rsidRPr="00000000">
        <w:rPr>
          <w:b w:val="1"/>
          <w:rtl w:val="0"/>
        </w:rPr>
        <w:t xml:space="preserve">Panamá</w:t>
      </w:r>
      <w:r w:rsidDel="00000000" w:rsidR="00000000" w:rsidRPr="00000000">
        <w:rPr>
          <w:rtl w:val="0"/>
        </w:rPr>
        <w:t xml:space="preserve">, por ser un país que actúa como conector entre el Atlántico y el Pacífico, </w:t>
      </w:r>
      <w:r w:rsidDel="00000000" w:rsidR="00000000" w:rsidRPr="00000000">
        <w:rPr>
          <w:b w:val="1"/>
          <w:rtl w:val="0"/>
        </w:rPr>
        <w:t xml:space="preserve">Kuehne+Nagel</w:t>
      </w:r>
      <w:r w:rsidDel="00000000" w:rsidR="00000000" w:rsidRPr="00000000">
        <w:rPr>
          <w:rtl w:val="0"/>
        </w:rPr>
        <w:t xml:space="preserve"> mantiene un centro (hub) logístico con servicios de distribución aérea, marítima y terrestre para toda la región con niveles de seguridad certificados. Más del 80% de sus operaciones se encuentran dedicadas al sector para el cuidado de la salud, donde en el 2022 movilizó más de 100 mil toneladas de productos.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Hace 27 años que Kuehne+Nagel tiene presencia en Centroamérica y el Caribe, considerada una zona geográfica que se posiciona como un motor esencial para el éxito de la logística global. Durante este primer semestre, las industrias que lideraron el alza en términos logísticos fueron Healthcare, HighTech y perecederos, percibiendo un aumento en el volumen de exportaciones tanto en embarques como en aéreo.</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Para el segundo semestre, la compañía continuará fortaleciendo su posicionamiento a través de su estrategia global de negocios “Roadmap 2026”.</w:t>
      </w:r>
    </w:p>
    <w:p w:rsidR="00000000" w:rsidDel="00000000" w:rsidP="00000000" w:rsidRDefault="00000000" w:rsidRPr="00000000" w14:paraId="0000001B">
      <w:pPr>
        <w:rPr>
          <w:color w:val="ff0000"/>
          <w:highlight w:val="green"/>
        </w:rPr>
      </w:pPr>
      <w:r w:rsidDel="00000000" w:rsidR="00000000" w:rsidRPr="00000000">
        <w:rPr>
          <w:rtl w:val="0"/>
        </w:rPr>
      </w:r>
    </w:p>
    <w:p w:rsidR="00000000" w:rsidDel="00000000" w:rsidP="00000000" w:rsidRDefault="00000000" w:rsidRPr="00000000" w14:paraId="0000001C">
      <w:pPr>
        <w:rPr>
          <w:color w:val="ff0000"/>
          <w:highlight w:val="green"/>
        </w:rPr>
      </w:pPr>
      <w:r w:rsidDel="00000000" w:rsidR="00000000" w:rsidRPr="00000000">
        <w:rPr>
          <w:rtl w:val="0"/>
        </w:rPr>
      </w:r>
    </w:p>
    <w:p w:rsidR="00000000" w:rsidDel="00000000" w:rsidP="00000000" w:rsidRDefault="00000000" w:rsidRPr="00000000" w14:paraId="0000001D">
      <w:pPr>
        <w:rPr/>
      </w:pPr>
      <w:r w:rsidDel="00000000" w:rsidR="00000000" w:rsidRPr="00000000">
        <w:rPr>
          <w:b w:val="1"/>
          <w:sz w:val="18"/>
          <w:szCs w:val="18"/>
          <w:rtl w:val="0"/>
        </w:rPr>
        <w:t xml:space="preserve">Sobre Kuehne+Nagel</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Con más de 79.000 empleados en casi 1.300 centros en aproximadamente 100 países, el Grupo Kuehne+Nagel es uno de los principales proveedores de logística en el mundo. Con sede en Suiza, Kuehne+Nagel cotiza en el índice bursátil suizo SMI. El Grupo es el número 1 mundial en logística aérea y marítima y cuenta con sólidas posiciones de mercado en logística por carretera y de contrato.</w:t>
      </w:r>
    </w:p>
    <w:p w:rsidR="00000000" w:rsidDel="00000000" w:rsidP="00000000" w:rsidRDefault="00000000" w:rsidRPr="00000000" w14:paraId="0000001F">
      <w:pPr>
        <w:pBdr>
          <w:top w:space="0" w:sz="0" w:val="nil"/>
          <w:left w:space="0" w:sz="0" w:val="nil"/>
          <w:bottom w:space="0" w:sz="0" w:val="nil"/>
          <w:right w:space="0" w:sz="0" w:val="nil"/>
          <w:between w:space="0" w:sz="0" w:val="nil"/>
        </w:pBdr>
        <w:rPr>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sz w:val="20"/>
          <w:szCs w:val="20"/>
        </w:rPr>
      </w:pPr>
      <w:r w:rsidDel="00000000" w:rsidR="00000000" w:rsidRPr="00000000">
        <w:rPr>
          <w:sz w:val="18"/>
          <w:szCs w:val="18"/>
          <w:rtl w:val="0"/>
        </w:rPr>
        <w:t xml:space="preserve">Kuehne+Nagel es el socio logístico elegido por 400.000 clientes en todo el mundo. Por su red mundial, su experiencia logística y sus conocimientos basados en datos, el Grupo ofrece soluciones integrales para la cadena de suministro de empresas e industrias de todo el mundo. Como miembro de la Science Based Target Initiative (SBTi), Kuehne+Nagel está comprometida con la logística sostenible reduciendo su propia huella medioambiental y apoyando a sus clientes con soluciones logísticas bajas en carbono</w:t>
      </w:r>
      <w:r w:rsidDel="00000000" w:rsidR="00000000" w:rsidRPr="00000000">
        <w:rPr>
          <w:color w:val="d1d2d3"/>
          <w:sz w:val="18"/>
          <w:szCs w:val="18"/>
          <w:rtl w:val="0"/>
        </w:rPr>
        <w:t xml:space="preserve">.</w:t>
      </w:r>
      <w:r w:rsidDel="00000000" w:rsidR="00000000" w:rsidRPr="00000000">
        <w:rPr>
          <w:rtl w:val="0"/>
        </w:rPr>
      </w:r>
    </w:p>
    <w:p w:rsidR="00000000" w:rsidDel="00000000" w:rsidP="00000000" w:rsidRDefault="00000000" w:rsidRPr="00000000" w14:paraId="00000021">
      <w:pPr>
        <w:widowControl w:val="0"/>
        <w:spacing w:before="93"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before="93" w:line="240" w:lineRule="auto"/>
        <w:rPr>
          <w:b w:val="1"/>
          <w:color w:val="083b8d"/>
          <w:sz w:val="14"/>
          <w:szCs w:val="1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4025900</wp:posOffset>
          </wp:positionH>
          <wp:positionV relativeFrom="paragraph">
            <wp:posOffset>-61591</wp:posOffset>
          </wp:positionV>
          <wp:extent cx="1530350" cy="3238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0350" cy="323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BA0FE9"/>
    <w:rPr>
      <w:b w:val="1"/>
      <w:bCs w:val="1"/>
    </w:rPr>
  </w:style>
  <w:style w:type="character" w:styleId="CommentSubjectChar" w:customStyle="1">
    <w:name w:val="Comment Subject Char"/>
    <w:basedOn w:val="CommentTextChar"/>
    <w:link w:val="CommentSubject"/>
    <w:uiPriority w:val="99"/>
    <w:semiHidden w:val="1"/>
    <w:rsid w:val="00BA0FE9"/>
    <w:rPr>
      <w:b w:val="1"/>
      <w:bCs w:val="1"/>
      <w:sz w:val="20"/>
      <w:szCs w:val="20"/>
    </w:rPr>
  </w:style>
  <w:style w:type="paragraph" w:styleId="Header">
    <w:name w:val="header"/>
    <w:basedOn w:val="Normal"/>
    <w:link w:val="HeaderChar"/>
    <w:uiPriority w:val="99"/>
    <w:unhideWhenUsed w:val="1"/>
    <w:rsid w:val="00AC5D51"/>
    <w:pPr>
      <w:tabs>
        <w:tab w:val="center" w:pos="4419"/>
        <w:tab w:val="right" w:pos="8838"/>
      </w:tabs>
      <w:spacing w:line="240" w:lineRule="auto"/>
    </w:pPr>
  </w:style>
  <w:style w:type="character" w:styleId="HeaderChar" w:customStyle="1">
    <w:name w:val="Header Char"/>
    <w:basedOn w:val="DefaultParagraphFont"/>
    <w:link w:val="Header"/>
    <w:uiPriority w:val="99"/>
    <w:rsid w:val="00AC5D51"/>
  </w:style>
  <w:style w:type="paragraph" w:styleId="Footer">
    <w:name w:val="footer"/>
    <w:basedOn w:val="Normal"/>
    <w:link w:val="FooterChar"/>
    <w:uiPriority w:val="99"/>
    <w:unhideWhenUsed w:val="1"/>
    <w:rsid w:val="00AC5D51"/>
    <w:pPr>
      <w:tabs>
        <w:tab w:val="center" w:pos="4419"/>
        <w:tab w:val="right" w:pos="8838"/>
      </w:tabs>
      <w:spacing w:line="240" w:lineRule="auto"/>
    </w:pPr>
  </w:style>
  <w:style w:type="character" w:styleId="FooterChar" w:customStyle="1">
    <w:name w:val="Footer Char"/>
    <w:basedOn w:val="DefaultParagraphFont"/>
    <w:link w:val="Footer"/>
    <w:uiPriority w:val="99"/>
    <w:rsid w:val="00AC5D51"/>
  </w:style>
  <w:style w:type="character" w:styleId="Hyperlink">
    <w:name w:val="Hyperlink"/>
    <w:basedOn w:val="DefaultParagraphFont"/>
    <w:uiPriority w:val="99"/>
    <w:unhideWhenUsed w:val="1"/>
    <w:rsid w:val="005806E4"/>
    <w:rPr>
      <w:color w:val="0000ff" w:themeColor="hyperlink"/>
      <w:u w:val="single"/>
    </w:rPr>
  </w:style>
  <w:style w:type="character" w:styleId="UnresolvedMention">
    <w:name w:val="Unresolved Mention"/>
    <w:basedOn w:val="DefaultParagraphFont"/>
    <w:uiPriority w:val="99"/>
    <w:semiHidden w:val="1"/>
    <w:unhideWhenUsed w:val="1"/>
    <w:rsid w:val="005806E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ici.gob.pa/zf-papel-de-las-zonas-francas/#:~:text=Las%20Zonas%20Francas%20en%20Panam%C3%A1,desarrollo%20dentro%20del%20territorio%20nacional." TargetMode="External"/><Relationship Id="rId8" Type="http://schemas.openxmlformats.org/officeDocument/2006/relationships/hyperlink" Target="https://mykn.kuehne-nagel.com/ac/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NI/RNAXEO5uRmgM18VXbwL3u6w==">CgMxLjA4AHIhMW1BblBiUHlYYmY4SXBVOFg2VmFESUMzZy14d2xfU3Nm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2023-09-25T16:35:00Z</dcterms:created>
  <dc:creator>Lagno, Andrea / Kuehne + Nagel / Scl RM-K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bb47e7e87e1826c3e38d2502ca991a0fb47094fbe65442a9f8417ec376c85fdd</vt:lpwstr>
  </property>
  <property fmtid="{D5CDD505-2E9C-101B-9397-08002B2CF9AE}" pid="3" name="GrammarlyDocumentId">
    <vt:lpwstr>bb47e7e87e1826c3e38d2502ca991a0fb47094fbe65442a9f8417ec376c85fdd</vt:lpwstr>
  </property>
  <property fmtid="{D5CDD505-2E9C-101B-9397-08002B2CF9AE}" pid="4" name="GrammarlyDocumentId">
    <vt:lpwstr>bb47e7e87e1826c3e38d2502ca991a0fb47094fbe65442a9f8417ec376c85fdd</vt:lpwstr>
  </property>
</Properties>
</file>